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FD6F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Microsoft YaHei UI" w:hAnsi="Microsoft YaHei UI" w:eastAsia="Microsoft YaHei UI" w:cs="Microsoft YaHei UI"/>
          <w:i w:val="0"/>
          <w:iCs w:val="0"/>
          <w:caps w:val="0"/>
          <w:spacing w:val="8"/>
          <w:sz w:val="33"/>
          <w:szCs w:val="33"/>
          <w:lang w:val="en-US" w:eastAsia="zh-CN"/>
        </w:rPr>
      </w:pPr>
      <w:r>
        <w:rPr>
          <w:rFonts w:hint="eastAsia" w:ascii="Microsoft YaHei UI" w:hAnsi="Microsoft YaHei UI" w:eastAsia="Microsoft YaHei UI" w:cs="Microsoft YaHei UI"/>
          <w:i w:val="0"/>
          <w:iCs w:val="0"/>
          <w:caps w:val="0"/>
          <w:spacing w:val="8"/>
          <w:sz w:val="33"/>
          <w:szCs w:val="33"/>
          <w:shd w:val="clear" w:fill="FFFFFF"/>
          <w:lang w:val="en-US" w:eastAsia="zh-CN"/>
        </w:rPr>
        <w:t>贵阳市社科联</w:t>
      </w:r>
      <w:r>
        <w:rPr>
          <w:rFonts w:hint="eastAsia" w:ascii="Microsoft YaHei UI" w:hAnsi="Microsoft YaHei UI" w:eastAsia="Microsoft YaHei UI" w:cs="Microsoft YaHei UI"/>
          <w:i w:val="0"/>
          <w:iCs w:val="0"/>
          <w:caps w:val="0"/>
          <w:spacing w:val="8"/>
          <w:sz w:val="33"/>
          <w:szCs w:val="33"/>
          <w:shd w:val="clear" w:fill="FFFFFF"/>
        </w:rPr>
        <w:t>2025年度社科研究课题申报</w:t>
      </w:r>
      <w:r>
        <w:rPr>
          <w:rFonts w:hint="eastAsia" w:ascii="Microsoft YaHei UI" w:hAnsi="Microsoft YaHei UI" w:eastAsia="Microsoft YaHei UI" w:cs="Microsoft YaHei UI"/>
          <w:i w:val="0"/>
          <w:iCs w:val="0"/>
          <w:caps w:val="0"/>
          <w:spacing w:val="8"/>
          <w:sz w:val="33"/>
          <w:szCs w:val="33"/>
          <w:shd w:val="clear" w:fill="FFFFFF"/>
          <w:lang w:val="en-US" w:eastAsia="zh-CN"/>
        </w:rPr>
        <w:t>通知</w:t>
      </w:r>
    </w:p>
    <w:p w14:paraId="514DE60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贵阳贵安各有关单位，各高校社科联、各区（市、县）社科联、各学会（协会、研究会）：</w:t>
      </w:r>
    </w:p>
    <w:p w14:paraId="6792C98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为确保贵阳市社科联202</w:t>
      </w:r>
      <w:bookmarkStart w:id="0" w:name="_GoBack"/>
      <w:bookmarkEnd w:id="0"/>
      <w:r>
        <w:rPr>
          <w:rFonts w:hint="eastAsia" w:ascii="Microsoft YaHei UI" w:hAnsi="Microsoft YaHei UI" w:eastAsia="Microsoft YaHei UI" w:cs="Microsoft YaHei UI"/>
          <w:color w:val="333333"/>
          <w:sz w:val="25"/>
          <w:szCs w:val="25"/>
        </w:rPr>
        <w:t>5年度课题申报工作顺利开展，现将有关事项通知如下，请按要求及时组织申报。</w:t>
      </w:r>
    </w:p>
    <w:p w14:paraId="6D138B1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b/>
          <w:bCs/>
          <w:color w:val="333333"/>
          <w:sz w:val="25"/>
          <w:szCs w:val="25"/>
        </w:rPr>
        <w:t>一、指导思想</w:t>
      </w:r>
    </w:p>
    <w:p w14:paraId="179E91D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坚持以习近平新时代中国特色社会主义思想为指导，深入学习贯彻习近平总书记关于全面深化改革的一系列新思想、新观点、新论断，深入学习贯彻习近平总书记在贵州考察时的重要讲话精神和对贵州、贵阳贵安重要指示批示精神，全面贯彻党的二十大和二十届二中、三中全会精神，按照中央和省委、市委部署要求，围绕市委、市政府中心工作，坚持正确的政治方向、价值取向和学术导向，聚焦“强省会”和贵阳贵安高质量发展中全局性、战略性、前瞻性问题，群众急难愁盼问题，立足贵阳贵安实际，突出问题导向、目标导向、结果导向，服务市委决策和贵阳贵安发展大局，助力中国式现代化贵阳贵安新实践。</w:t>
      </w:r>
    </w:p>
    <w:p w14:paraId="192C913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b/>
          <w:bCs/>
          <w:color w:val="333333"/>
          <w:sz w:val="25"/>
          <w:szCs w:val="25"/>
        </w:rPr>
        <w:t>二、申报要求</w:t>
      </w:r>
    </w:p>
    <w:p w14:paraId="3BC6B8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（一）申报方式</w:t>
      </w:r>
    </w:p>
    <w:p w14:paraId="5F8A29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申报单位递交纸质资料到市社科联研究室进行申报。申报资料包括填写完整规范的课题申请书（一式两份）和设计论证表（一式五份），A４纸打印。课题申请书和设计论证表可从“爱社科”公众号相关链接下载，或与市社科联研究室联系，在市社科联研究室工作QQ群（群号：68803012）自行下载。</w:t>
      </w:r>
    </w:p>
    <w:p w14:paraId="52DA98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联系人：徐向 李清</w:t>
      </w:r>
    </w:p>
    <w:p w14:paraId="07C41B0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57"/>
        <w:jc w:val="left"/>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联系电话：</w:t>
      </w:r>
    </w:p>
    <w:p w14:paraId="49DCF06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57"/>
        <w:jc w:val="left"/>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0851-87988530</w:t>
      </w:r>
    </w:p>
    <w:p w14:paraId="50DDDFE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57"/>
        <w:jc w:val="left"/>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15185000461</w:t>
      </w:r>
    </w:p>
    <w:p w14:paraId="2CD81A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（二）申报时间</w:t>
      </w:r>
    </w:p>
    <w:p w14:paraId="194703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2025年4月10日至2025年5月9日，逾期不再受理。</w:t>
      </w:r>
    </w:p>
    <w:p w14:paraId="6234726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（三）申报范围</w:t>
      </w:r>
    </w:p>
    <w:p w14:paraId="3C0719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课题申请方应在《贵阳市社科联2025年度社科研究课题指南》（附后）范围内进行选题，对超出指南范围的申报材料将不再受理。</w:t>
      </w:r>
    </w:p>
    <w:p w14:paraId="42C06A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（四）设计要求</w:t>
      </w:r>
    </w:p>
    <w:p w14:paraId="1B9CAE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申请课题应严格按年度课题时限、在年度《课题指南》范围内进行设计，要坚持问题导向，力求找准切入点，精准选题。课题设计论证表上不能填写申请人姓名、单位。</w:t>
      </w:r>
    </w:p>
    <w:p w14:paraId="109D70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b/>
          <w:bCs/>
          <w:color w:val="333333"/>
          <w:sz w:val="25"/>
          <w:szCs w:val="25"/>
        </w:rPr>
      </w:pPr>
    </w:p>
    <w:p w14:paraId="2089D6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b/>
          <w:bCs/>
          <w:color w:val="333333"/>
          <w:sz w:val="25"/>
          <w:szCs w:val="25"/>
        </w:rPr>
        <w:t>三、课题立项</w:t>
      </w:r>
    </w:p>
    <w:p w14:paraId="591752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对各申请单位递交的课题申请材料，社科联将组织有关专家成立课题立项评审组，按《贵阳市社会科学界联合会课题管理办法（修订稿）》之相关规定对课题申请报告进行评审。获得半数以上评委通过的课题，准予立项。课题获准立项后签订项目合同书。</w:t>
      </w:r>
    </w:p>
    <w:p w14:paraId="04BF3C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b/>
          <w:bCs/>
          <w:color w:val="333333"/>
          <w:sz w:val="25"/>
          <w:szCs w:val="25"/>
        </w:rPr>
        <w:t>四、课题经费</w:t>
      </w:r>
    </w:p>
    <w:p w14:paraId="2E422A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根据《贵阳市社会科学界联合会课题管理办法（修订稿）》规定，获准立项课题经费额度由市社科联视其规模和难度确定。课题承担单位可根据自身情况对课题进行资金匹配。</w:t>
      </w:r>
    </w:p>
    <w:p w14:paraId="2F777C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b/>
          <w:bCs/>
          <w:color w:val="333333"/>
          <w:sz w:val="25"/>
          <w:szCs w:val="25"/>
        </w:rPr>
        <w:t>五、其他</w:t>
      </w:r>
    </w:p>
    <w:p w14:paraId="290684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1.本年度获准立项课题，需在2025年11月9日前，按照《贵阳市社会科学界联合会课题结项程序及有关要求》完成并提交研究报告以备验收。</w:t>
      </w:r>
    </w:p>
    <w:p w14:paraId="0D1C42C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2.特别提醒：为突出应用对策研究，强化成果转化，服务贵阳贵安现代化建设，服务高质量发展，研究报告之对策建议篇幅不少于三分之一。否则，不予验收并追回已拨付经费。</w:t>
      </w:r>
    </w:p>
    <w:p w14:paraId="5C3F919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附：《贵阳市社科联2025年度社科研究课题指南》</w:t>
      </w:r>
    </w:p>
    <w:p w14:paraId="7AB58CF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贵阳市社会科学界联合会</w:t>
      </w:r>
    </w:p>
    <w:p w14:paraId="24F739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420"/>
        <w:jc w:val="right"/>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2025年4月10日</w:t>
      </w:r>
    </w:p>
    <w:p w14:paraId="233401D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000000"/>
          <w:spacing w:val="0"/>
          <w:sz w:val="25"/>
          <w:szCs w:val="25"/>
          <w:u w:val="none"/>
        </w:rPr>
      </w:pPr>
    </w:p>
    <w:p w14:paraId="107B391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Style w:val="6"/>
          <w:rFonts w:hint="eastAsia" w:ascii="Microsoft YaHei UI" w:hAnsi="Microsoft YaHei UI" w:eastAsia="Microsoft YaHei UI" w:cs="Microsoft YaHei UI"/>
          <w:color w:val="333333"/>
          <w:sz w:val="25"/>
          <w:szCs w:val="25"/>
        </w:rPr>
        <w:t>附：贵阳市社科联2025年度社科研究课题指南</w:t>
      </w:r>
    </w:p>
    <w:p w14:paraId="651F4C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Microsoft YaHei UI" w:hAnsi="Microsoft YaHei UI" w:eastAsia="Microsoft YaHei UI" w:cs="Microsoft YaHei UI"/>
          <w:color w:val="333333"/>
          <w:sz w:val="25"/>
          <w:szCs w:val="25"/>
        </w:rPr>
      </w:pPr>
    </w:p>
    <w:p w14:paraId="548C6C6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Style w:val="6"/>
          <w:rFonts w:hint="eastAsia" w:ascii="Microsoft YaHei UI" w:hAnsi="Microsoft YaHei UI" w:eastAsia="Microsoft YaHei UI" w:cs="Microsoft YaHei UI"/>
          <w:color w:val="333333"/>
          <w:sz w:val="25"/>
          <w:szCs w:val="25"/>
        </w:rPr>
        <w:t>贯彻落实习近平总书记在贵州考察时的重要讲话精神选题</w:t>
      </w:r>
    </w:p>
    <w:p w14:paraId="1DAED1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Microsoft YaHei UI" w:hAnsi="Microsoft YaHei UI" w:eastAsia="Microsoft YaHei UI" w:cs="Microsoft YaHei UI"/>
          <w:color w:val="333333"/>
          <w:sz w:val="25"/>
          <w:szCs w:val="25"/>
        </w:rPr>
      </w:pPr>
    </w:p>
    <w:p w14:paraId="492BF1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 贵阳贵安积极发展战略性新兴产业研究</w:t>
      </w:r>
    </w:p>
    <w:p w14:paraId="769E5E5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 贵阳贵安加快传统产业转型升级研究</w:t>
      </w:r>
    </w:p>
    <w:p w14:paraId="204D2D2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 贵阳贵安做强做优数字经济研究</w:t>
      </w:r>
    </w:p>
    <w:p w14:paraId="7FA2BB2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 贵阳贵安做强做优新能源产业研究</w:t>
      </w:r>
    </w:p>
    <w:p w14:paraId="4B4B1E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 贵阳贵安推进生态优势转化为发展优势研究</w:t>
      </w:r>
    </w:p>
    <w:p w14:paraId="283174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6. 贵阳贵安积极融入全国统一大市场建设研究</w:t>
      </w:r>
    </w:p>
    <w:p w14:paraId="32C4AC5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7. 贵阳贵安提高法治政府建设水平研究</w:t>
      </w:r>
    </w:p>
    <w:p w14:paraId="6BD9FF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8. 贵阳贵安提高法治社会建设水平研究</w:t>
      </w:r>
    </w:p>
    <w:p w14:paraId="4245C83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9. 贵阳贵安健全完善干部教育管理机制研究</w:t>
      </w:r>
    </w:p>
    <w:p w14:paraId="2A4741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10. 贵阳贵安全力营造良好发展环境研究</w:t>
      </w:r>
    </w:p>
    <w:p w14:paraId="7372F3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11. 贵阳贵安用好西部陆海新通道建设机遇研究</w:t>
      </w:r>
    </w:p>
    <w:p w14:paraId="2396A9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12. 贵阳贵安扎实推进以县城为重要载体的城镇化建设研究</w:t>
      </w:r>
    </w:p>
    <w:p w14:paraId="707FBE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13. 科技赋能贵阳贵安农业特色主导产业研究</w:t>
      </w:r>
    </w:p>
    <w:p w14:paraId="2F4FAD3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14. 贵阳贵安健全完善统一监测、分类帮扶机制研究</w:t>
      </w:r>
    </w:p>
    <w:p w14:paraId="1ABF539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15. 贵阳贵安完善利益联结机制促进群众增收致富研究</w:t>
      </w:r>
    </w:p>
    <w:p w14:paraId="0079F97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16. 深入推进文化贵阳贵安建设研究</w:t>
      </w:r>
    </w:p>
    <w:p w14:paraId="7EF6F9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17. 贵阳贵安民族特色村寨、传统村落和历史文化名村名镇系统性保护利用研究</w:t>
      </w:r>
    </w:p>
    <w:p w14:paraId="07E292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18. 贵阳贵安红色旧址系统性保护利用研究</w:t>
      </w:r>
    </w:p>
    <w:p w14:paraId="337F5AE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19. 贵阳贵安深化文旅体融合研究</w:t>
      </w:r>
    </w:p>
    <w:p w14:paraId="786DEB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20. 贵阳贵安推动民族优秀文化创造性转化、创新性发展研究</w:t>
      </w:r>
    </w:p>
    <w:p w14:paraId="6656D6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Microsoft YaHei UI" w:hAnsi="Microsoft YaHei UI" w:eastAsia="Microsoft YaHei UI" w:cs="Microsoft YaHei UI"/>
          <w:color w:val="333333"/>
          <w:sz w:val="25"/>
          <w:szCs w:val="25"/>
        </w:rPr>
      </w:pPr>
    </w:p>
    <w:p w14:paraId="2E0563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Style w:val="6"/>
          <w:rFonts w:hint="eastAsia" w:ascii="Microsoft YaHei UI" w:hAnsi="Microsoft YaHei UI" w:eastAsia="Microsoft YaHei UI" w:cs="Microsoft YaHei UI"/>
          <w:color w:val="333333"/>
          <w:sz w:val="25"/>
          <w:szCs w:val="25"/>
        </w:rPr>
        <w:t>党建引领</w:t>
      </w:r>
    </w:p>
    <w:p w14:paraId="10238FC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Microsoft YaHei UI" w:hAnsi="Microsoft YaHei UI" w:eastAsia="Microsoft YaHei UI" w:cs="Microsoft YaHei UI"/>
          <w:color w:val="333333"/>
          <w:sz w:val="25"/>
          <w:szCs w:val="25"/>
        </w:rPr>
      </w:pPr>
    </w:p>
    <w:p w14:paraId="2130ED1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21. 贵阳贵安贯彻落实习近平总书记关于党的建设的重要思想研究</w:t>
      </w:r>
    </w:p>
    <w:p w14:paraId="019E16C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22. 混合所有制企业党建质效提升路径研究</w:t>
      </w:r>
    </w:p>
    <w:p w14:paraId="205B128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23. 党建引领村集体经济组织健康发展研究</w:t>
      </w:r>
    </w:p>
    <w:p w14:paraId="767003F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24. 贵阳贵安新经济组织、新社会组织、新就业群体党的建设有效途径研究（可选其中一个领域）</w:t>
      </w:r>
    </w:p>
    <w:p w14:paraId="171BDB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25. “礼仪修身·文化铸魂”——机关干部行为规范精神文明路径研究</w:t>
      </w:r>
    </w:p>
    <w:p w14:paraId="0177A0F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Microsoft YaHei UI" w:hAnsi="Microsoft YaHei UI" w:eastAsia="Microsoft YaHei UI" w:cs="Microsoft YaHei UI"/>
          <w:color w:val="333333"/>
          <w:sz w:val="25"/>
          <w:szCs w:val="25"/>
        </w:rPr>
      </w:pPr>
    </w:p>
    <w:p w14:paraId="289BA3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Style w:val="6"/>
          <w:rFonts w:hint="eastAsia" w:ascii="Microsoft YaHei UI" w:hAnsi="Microsoft YaHei UI" w:eastAsia="Microsoft YaHei UI" w:cs="Microsoft YaHei UI"/>
          <w:color w:val="333333"/>
          <w:sz w:val="25"/>
          <w:szCs w:val="25"/>
        </w:rPr>
        <w:t>理论经济</w:t>
      </w:r>
    </w:p>
    <w:p w14:paraId="5835B8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Microsoft YaHei UI" w:hAnsi="Microsoft YaHei UI" w:eastAsia="Microsoft YaHei UI" w:cs="Microsoft YaHei UI"/>
          <w:color w:val="333333"/>
          <w:sz w:val="25"/>
          <w:szCs w:val="25"/>
        </w:rPr>
      </w:pPr>
    </w:p>
    <w:p w14:paraId="5DE54C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26. 构建具有贵阳贵安特色的现代化产业体系研究</w:t>
      </w:r>
    </w:p>
    <w:p w14:paraId="271FBC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27. 贵阳贵安因地制宜发展新质生产力研究</w:t>
      </w:r>
    </w:p>
    <w:p w14:paraId="496DB8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28. 贵阳贵安塑造发展新动能新优势研究</w:t>
      </w:r>
    </w:p>
    <w:p w14:paraId="2D24AD5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29. 贵阳贵安推进数据价值化研究</w:t>
      </w:r>
    </w:p>
    <w:p w14:paraId="05AE0F3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30. 贵阳贵安构建支撑高水平生态的体制机制研究</w:t>
      </w:r>
    </w:p>
    <w:p w14:paraId="5EE83C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31. 贵阳贵安深化农村“四块地”改革研究</w:t>
      </w:r>
    </w:p>
    <w:p w14:paraId="4924F25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32. 贵阳贵安加快推进制造业创新服务平台体系建设研究</w:t>
      </w:r>
    </w:p>
    <w:p w14:paraId="2417EFC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33. 贵阳贵安重塑和优化科技创新平台体系研究</w:t>
      </w:r>
    </w:p>
    <w:p w14:paraId="0140585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34. 贵阳贵安开发区承载能力提升研究</w:t>
      </w:r>
    </w:p>
    <w:p w14:paraId="3E08DF3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35. 贵阳贵安“低空经济”发展研究</w:t>
      </w:r>
    </w:p>
    <w:p w14:paraId="1749D30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36. 贵阳贵安健全完善创新型城市建设机制研究</w:t>
      </w:r>
    </w:p>
    <w:p w14:paraId="596598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37. 贵阳贵安旅居产业发展研究</w:t>
      </w:r>
    </w:p>
    <w:p w14:paraId="432EC2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Microsoft YaHei UI" w:hAnsi="Microsoft YaHei UI" w:eastAsia="Microsoft YaHei UI" w:cs="Microsoft YaHei UI"/>
          <w:color w:val="333333"/>
          <w:sz w:val="25"/>
          <w:szCs w:val="25"/>
        </w:rPr>
      </w:pPr>
    </w:p>
    <w:p w14:paraId="7A7BDC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Style w:val="6"/>
          <w:rFonts w:hint="eastAsia" w:ascii="Microsoft YaHei UI" w:hAnsi="Microsoft YaHei UI" w:eastAsia="Microsoft YaHei UI" w:cs="Microsoft YaHei UI"/>
          <w:color w:val="333333"/>
          <w:sz w:val="25"/>
          <w:szCs w:val="25"/>
        </w:rPr>
        <w:t>应用经济</w:t>
      </w:r>
    </w:p>
    <w:p w14:paraId="62017A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Microsoft YaHei UI" w:hAnsi="Microsoft YaHei UI" w:eastAsia="Microsoft YaHei UI" w:cs="Microsoft YaHei UI"/>
          <w:color w:val="333333"/>
          <w:sz w:val="25"/>
          <w:szCs w:val="25"/>
        </w:rPr>
      </w:pPr>
    </w:p>
    <w:p w14:paraId="0AD149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38. 贵阳贵安健全加快工业经济发展机制研究</w:t>
      </w:r>
    </w:p>
    <w:p w14:paraId="19CD10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39. 贵阳贵安加快发展电子信息制造业研究</w:t>
      </w:r>
    </w:p>
    <w:p w14:paraId="7B9752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40. 贵阳贵安加快发展软件和信息技术服务业发展研究</w:t>
      </w:r>
    </w:p>
    <w:p w14:paraId="533FA9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41. 贵阳贵安提高外资利用水平助力建设内陆开放型经济新高地先行区研究</w:t>
      </w:r>
    </w:p>
    <w:p w14:paraId="5CF5C2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42. 贵阳贵安培育专精特新“小巨人”企业的政策措施研究</w:t>
      </w:r>
    </w:p>
    <w:p w14:paraId="5D3B66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43. “电动贵州”建设研究——以贵阳贵安为例</w:t>
      </w:r>
    </w:p>
    <w:p w14:paraId="28BC2A0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44. 贵阳贵安打造世界级旅游目的地的路径研究</w:t>
      </w:r>
    </w:p>
    <w:p w14:paraId="52ECFA0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45. 贵阳贵安完善山地高效都市农业发展机制研究</w:t>
      </w:r>
    </w:p>
    <w:p w14:paraId="1AB273E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46. “扩容升级”高标准推动贵阳贵安绿色金融试点县建设研究</w:t>
      </w:r>
    </w:p>
    <w:p w14:paraId="0881A6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47. 贵阳贵安推进数字新基建研究</w:t>
      </w:r>
    </w:p>
    <w:p w14:paraId="2BAC8A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48. 贵阳贵安强化数字融合服务支撑研究</w:t>
      </w:r>
    </w:p>
    <w:p w14:paraId="79BC2D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49. 贵阳贵安跨境电商高质量发展的策略研究</w:t>
      </w:r>
    </w:p>
    <w:p w14:paraId="05992D9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50. 贵阳贵安加快推进“露营基地”高质量发展的研究</w:t>
      </w:r>
    </w:p>
    <w:p w14:paraId="4FC01B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51. 贵阳贵安健全完善生态产品价值实现机制研究</w:t>
      </w:r>
    </w:p>
    <w:p w14:paraId="2C21EA0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52. 贵阳贵安新型城镇化和乡村振兴有机结合研究</w:t>
      </w:r>
    </w:p>
    <w:p w14:paraId="2C9812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Microsoft YaHei UI" w:hAnsi="Microsoft YaHei UI" w:eastAsia="Microsoft YaHei UI" w:cs="Microsoft YaHei UI"/>
          <w:color w:val="333333"/>
          <w:sz w:val="25"/>
          <w:szCs w:val="25"/>
        </w:rPr>
      </w:pPr>
    </w:p>
    <w:p w14:paraId="69E8C8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Style w:val="6"/>
          <w:rFonts w:hint="eastAsia" w:ascii="Microsoft YaHei UI" w:hAnsi="Microsoft YaHei UI" w:eastAsia="Microsoft YaHei UI" w:cs="Microsoft YaHei UI"/>
          <w:color w:val="333333"/>
          <w:sz w:val="25"/>
          <w:szCs w:val="25"/>
        </w:rPr>
        <w:t>社会综合</w:t>
      </w:r>
    </w:p>
    <w:p w14:paraId="52E70C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Microsoft YaHei UI" w:hAnsi="Microsoft YaHei UI" w:eastAsia="Microsoft YaHei UI" w:cs="Microsoft YaHei UI"/>
          <w:color w:val="333333"/>
          <w:sz w:val="25"/>
          <w:szCs w:val="25"/>
        </w:rPr>
      </w:pPr>
    </w:p>
    <w:p w14:paraId="2ED5B2D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53. 贵阳贵安推进高质量充分就业研究</w:t>
      </w:r>
    </w:p>
    <w:p w14:paraId="79561E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54. 贵阳贵安医共体建设路径研究</w:t>
      </w:r>
    </w:p>
    <w:p w14:paraId="75471BF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55. 贵阳贵安构建更加契合市场需求的高质量职教体系研究</w:t>
      </w:r>
    </w:p>
    <w:p w14:paraId="357237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56. 贵阳贵安进一步完善人才服务体系建设研究</w:t>
      </w:r>
    </w:p>
    <w:p w14:paraId="41FD93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57. 贵阳贵安农村人力资源开发利用研究</w:t>
      </w:r>
    </w:p>
    <w:p w14:paraId="0231ACC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58. 贵阳贵安提升优质教育资源供给研究</w:t>
      </w:r>
    </w:p>
    <w:p w14:paraId="2592403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59. 贵阳贵安加快完善人口服务体系建设研究</w:t>
      </w:r>
    </w:p>
    <w:p w14:paraId="1E72AA3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60. 推动阳明文化进校园的路径创新研究</w:t>
      </w:r>
    </w:p>
    <w:p w14:paraId="7B556A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color w:val="333333"/>
          <w:sz w:val="25"/>
          <w:szCs w:val="25"/>
        </w:rPr>
      </w:pPr>
      <w:r>
        <w:rPr>
          <w:rFonts w:hint="eastAsia" w:ascii="Microsoft YaHei UI" w:hAnsi="Microsoft YaHei UI" w:eastAsia="Microsoft YaHei UI" w:cs="Microsoft YaHei UI"/>
          <w:color w:val="333333"/>
          <w:sz w:val="25"/>
          <w:szCs w:val="25"/>
        </w:rPr>
        <w:t>61. “网红城市”的“流量密码”研究——以贵阳贵安为例</w:t>
      </w:r>
    </w:p>
    <w:p w14:paraId="5A587CD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BE6B1F"/>
    <w:rsid w:val="110510C5"/>
    <w:rsid w:val="4BBE6B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