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B3776A">
      <w:pPr>
        <w:jc w:val="center"/>
        <w:rPr>
          <w:rFonts w:ascii="仿宋_GB2312" w:hAnsi="仿宋_GB2312" w:eastAsia="仿宋_GB2312" w:cs="仿宋_GB2312"/>
          <w:b/>
          <w:spacing w:val="-3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30"/>
          <w:sz w:val="32"/>
          <w:szCs w:val="32"/>
        </w:rPr>
        <w:t>2</w:t>
      </w:r>
      <w:r>
        <w:rPr>
          <w:rFonts w:ascii="仿宋_GB2312" w:hAnsi="仿宋_GB2312" w:eastAsia="仿宋_GB2312" w:cs="仿宋_GB2312"/>
          <w:b/>
          <w:spacing w:val="-30"/>
          <w:sz w:val="32"/>
          <w:szCs w:val="32"/>
        </w:rPr>
        <w:t>025</w:t>
      </w:r>
      <w:r>
        <w:rPr>
          <w:rFonts w:hint="eastAsia" w:ascii="仿宋_GB2312" w:hAnsi="仿宋_GB2312" w:eastAsia="仿宋_GB2312" w:cs="仿宋_GB2312"/>
          <w:b/>
          <w:spacing w:val="-30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b/>
          <w:spacing w:val="-30"/>
          <w:sz w:val="32"/>
          <w:szCs w:val="32"/>
          <w:lang w:val="en-US" w:eastAsia="zh-CN"/>
        </w:rPr>
        <w:t>秋</w:t>
      </w:r>
      <w:r>
        <w:rPr>
          <w:rFonts w:hint="eastAsia" w:ascii="仿宋_GB2312" w:hAnsi="仿宋_GB2312" w:eastAsia="仿宋_GB2312" w:cs="仿宋_GB2312"/>
          <w:b/>
          <w:spacing w:val="-30"/>
          <w:sz w:val="32"/>
          <w:szCs w:val="32"/>
        </w:rPr>
        <w:t>季 学 期 研 修 室 座 位 使 用 承 诺 书</w:t>
      </w:r>
    </w:p>
    <w:tbl>
      <w:tblPr>
        <w:tblStyle w:val="3"/>
        <w:tblW w:w="837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9"/>
        <w:gridCol w:w="2225"/>
        <w:gridCol w:w="1850"/>
        <w:gridCol w:w="2684"/>
      </w:tblGrid>
      <w:tr w14:paraId="23319E9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619" w:type="dxa"/>
          </w:tcPr>
          <w:p w14:paraId="229417B1"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2225" w:type="dxa"/>
          </w:tcPr>
          <w:p w14:paraId="64C33291"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50" w:type="dxa"/>
          </w:tcPr>
          <w:p w14:paraId="0F75505D"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政治面貌</w:t>
            </w:r>
          </w:p>
        </w:tc>
        <w:tc>
          <w:tcPr>
            <w:tcW w:w="2684" w:type="dxa"/>
          </w:tcPr>
          <w:p w14:paraId="1359C32F"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91D7C5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619" w:type="dxa"/>
          </w:tcPr>
          <w:p w14:paraId="01C78975"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所在学院</w:t>
            </w:r>
          </w:p>
        </w:tc>
        <w:tc>
          <w:tcPr>
            <w:tcW w:w="2225" w:type="dxa"/>
          </w:tcPr>
          <w:p w14:paraId="03E15593"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50" w:type="dxa"/>
          </w:tcPr>
          <w:p w14:paraId="1B888E52"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所在班级</w:t>
            </w:r>
          </w:p>
        </w:tc>
        <w:tc>
          <w:tcPr>
            <w:tcW w:w="2684" w:type="dxa"/>
          </w:tcPr>
          <w:p w14:paraId="456E1BD0"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8A0E70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619" w:type="dxa"/>
          </w:tcPr>
          <w:p w14:paraId="02C06668"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 业</w:t>
            </w:r>
          </w:p>
        </w:tc>
        <w:tc>
          <w:tcPr>
            <w:tcW w:w="2225" w:type="dxa"/>
          </w:tcPr>
          <w:p w14:paraId="23DE8962"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50" w:type="dxa"/>
          </w:tcPr>
          <w:p w14:paraId="5F553FEB"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座位号</w:t>
            </w:r>
          </w:p>
        </w:tc>
        <w:tc>
          <w:tcPr>
            <w:tcW w:w="2684" w:type="dxa"/>
          </w:tcPr>
          <w:p w14:paraId="13091571"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5C7229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4" w:hRule="atLeast"/>
        </w:trPr>
        <w:tc>
          <w:tcPr>
            <w:tcW w:w="8378" w:type="dxa"/>
            <w:gridSpan w:val="4"/>
          </w:tcPr>
          <w:p w14:paraId="4F9CBDE0">
            <w:pPr>
              <w:spacing w:line="280" w:lineRule="exact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  <w:p w14:paraId="32A4CF21">
            <w:pPr>
              <w:spacing w:line="280" w:lineRule="exact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研修室有关规定须知</w:t>
            </w:r>
          </w:p>
          <w:p w14:paraId="2D8D801B">
            <w:pPr>
              <w:spacing w:line="28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1、本次座位申请使用有效期限为：202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日——202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日；</w:t>
            </w:r>
          </w:p>
          <w:p w14:paraId="7CE54909">
            <w:pPr>
              <w:spacing w:line="28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2、自觉遵守国家法律和贵阳人文科技学院各项规章制度；自觉遵守校图书馆管理规定；</w:t>
            </w:r>
          </w:p>
          <w:p w14:paraId="20086604">
            <w:pPr>
              <w:spacing w:line="28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3、着装整洁，举止文明，保持安静，爱护公物，不得随地吐痰及乱扔杂物；</w:t>
            </w:r>
          </w:p>
          <w:p w14:paraId="54365BBA">
            <w:pPr>
              <w:spacing w:line="28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4、书籍与物品摆放整齐，严禁影响消防通道，不得影响他人通行，严禁将桌椅随意搬动或移至室外；</w:t>
            </w:r>
          </w:p>
          <w:p w14:paraId="2EFB16CE">
            <w:pPr>
              <w:spacing w:line="28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5、严禁在研修室存放食品，严禁在研修室内就餐，禁止在研修室饮用有刺激气味的饮料；</w:t>
            </w:r>
          </w:p>
          <w:p w14:paraId="2274CD95">
            <w:pPr>
              <w:spacing w:line="28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6、不得在研修室内开会、讨论，杜绝聊天、游戏、联欢等娱乐性活动；杜绝浏览和传播反动、黄色等不良信息；</w:t>
            </w:r>
          </w:p>
          <w:p w14:paraId="39DB0DDC">
            <w:pPr>
              <w:spacing w:line="28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7、安全用电，严禁在研修室内私拉乱接、严禁使用大功率电器、严禁吸烟或使用明火；</w:t>
            </w:r>
          </w:p>
          <w:p w14:paraId="6B35C1A8">
            <w:pPr>
              <w:spacing w:line="28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8、自觉服从工作人员管理，自觉按时打卡，主动配合物业人员打扫卫生；</w:t>
            </w:r>
          </w:p>
          <w:p w14:paraId="73742617">
            <w:pPr>
              <w:spacing w:line="28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9、研修室不得存放贵重物品，注意财产安全，如擅存放责任自负；</w:t>
            </w:r>
          </w:p>
          <w:p w14:paraId="35386E2E">
            <w:pPr>
              <w:spacing w:line="28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10、申请有效期满，须自觉将个人物品带离图书馆，如逾期存放将视为遗弃物清除。</w:t>
            </w:r>
          </w:p>
          <w:p w14:paraId="65A028B4">
            <w:pPr>
              <w:spacing w:line="280" w:lineRule="exac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11、严禁私下转让或售卖座位的行为，一经查实严肃处理。</w:t>
            </w:r>
          </w:p>
          <w:p w14:paraId="1052A454">
            <w:pPr>
              <w:spacing w:line="280" w:lineRule="exac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12、研修室采用座位管理系统智能管理，通过指纹考勤打卡监管座位使用情况；为提高使用率，出勤率每月低于100小时的将给予座位清退处理。</w:t>
            </w:r>
          </w:p>
          <w:p w14:paraId="4096C7A5">
            <w:pPr>
              <w:spacing w:line="280" w:lineRule="exac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13、为了提高图书馆研修教室的使用率，已经申请到学院考研教室的同学，将不能再通过选座系统选其他的研修座位。</w:t>
            </w:r>
          </w:p>
          <w:p w14:paraId="5EE2B318">
            <w:pPr>
              <w:spacing w:line="280" w:lineRule="exac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EA058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</w:trPr>
        <w:tc>
          <w:tcPr>
            <w:tcW w:w="8378" w:type="dxa"/>
            <w:gridSpan w:val="4"/>
          </w:tcPr>
          <w:p w14:paraId="54F43224">
            <w:pPr>
              <w:spacing w:line="280" w:lineRule="exact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  <w:p w14:paraId="116473C6">
            <w:pPr>
              <w:spacing w:line="280" w:lineRule="exact"/>
              <w:rPr>
                <w:rFonts w:ascii="仿宋_GB2312" w:hAnsi="仿宋_GB2312" w:eastAsia="仿宋_GB2312" w:cs="仿宋_GB2312"/>
                <w:b/>
                <w:bCs/>
                <w:color w:val="FF0000"/>
                <w:sz w:val="28"/>
                <w:szCs w:val="28"/>
                <w:u w:val="single"/>
              </w:rPr>
            </w:pPr>
          </w:p>
          <w:p w14:paraId="37C0AED6">
            <w:pPr>
              <w:spacing w:line="280" w:lineRule="exact"/>
              <w:ind w:firstLine="1680" w:firstLineChars="60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23662994">
            <w:pPr>
              <w:spacing w:line="280" w:lineRule="exact"/>
              <w:ind w:firstLine="1680" w:firstLineChars="600"/>
              <w:rPr>
                <w:sz w:val="1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  名：         日  期：    年    月   日</w:t>
            </w:r>
          </w:p>
        </w:tc>
      </w:tr>
    </w:tbl>
    <w:p w14:paraId="59DDA5A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